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B801" w14:textId="1797686F" w:rsidR="002A1C04" w:rsidRPr="00A05B4D" w:rsidRDefault="002A1C04" w:rsidP="002A1C04">
      <w:pPr>
        <w:jc w:val="center"/>
        <w:rPr>
          <w:sz w:val="44"/>
          <w:szCs w:val="44"/>
          <w:lang w:val="el-GR"/>
        </w:rPr>
      </w:pPr>
      <w:r w:rsidRPr="00AF3D19">
        <w:rPr>
          <w:sz w:val="44"/>
          <w:szCs w:val="44"/>
          <w:lang w:val="en-US"/>
        </w:rPr>
        <w:t>ePlat.Apol.</w:t>
      </w:r>
      <w:r>
        <w:rPr>
          <w:sz w:val="44"/>
          <w:szCs w:val="44"/>
          <w:lang w:val="en-US"/>
        </w:rPr>
        <w:t xml:space="preserve"> 26e</w:t>
      </w:r>
      <w:r w:rsidR="00A05B4D">
        <w:rPr>
          <w:sz w:val="44"/>
          <w:szCs w:val="44"/>
          <w:lang w:val="el-GR"/>
        </w:rPr>
        <w:t>-</w:t>
      </w:r>
      <w:r w:rsidR="00A05B4D">
        <w:rPr>
          <w:sz w:val="44"/>
          <w:szCs w:val="44"/>
        </w:rPr>
        <w:t xml:space="preserve">28a </w:t>
      </w:r>
      <w:r>
        <w:rPr>
          <w:sz w:val="44"/>
          <w:szCs w:val="44"/>
          <w:lang w:val="en-US"/>
        </w:rPr>
        <w:t xml:space="preserve">– </w:t>
      </w:r>
      <w:r w:rsidR="00A05B4D">
        <w:rPr>
          <w:sz w:val="44"/>
          <w:szCs w:val="44"/>
          <w:lang w:val="el-GR"/>
        </w:rPr>
        <w:t>δαιμόμια καὶ θεῖα</w:t>
      </w:r>
    </w:p>
    <w:p w14:paraId="1C887D0B" w14:textId="4DC6339F" w:rsidR="00463622" w:rsidRPr="002A1C04" w:rsidRDefault="00463622" w:rsidP="00C6660A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bookmarkStart w:id="0" w:name="_Hlk188545411"/>
      <w:r w:rsidRPr="00463622">
        <w:rPr>
          <w:rFonts w:ascii="Alkaios" w:hAnsi="Alkaios"/>
          <w:sz w:val="22"/>
          <w:szCs w:val="22"/>
          <w:lang w:val="el-GR"/>
        </w:rPr>
        <w:t>ἀλλ᾽</w:t>
      </w:r>
      <w:r w:rsidRPr="002A1C04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ὦ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πρὸς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Διός</w:t>
      </w:r>
      <w:r w:rsidRPr="002A1C04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οὑτωσί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σοι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δοκῶ</w:t>
      </w:r>
      <w:r w:rsidRPr="002A1C04">
        <w:rPr>
          <w:rFonts w:ascii="Alkaios" w:hAnsi="Alkaios"/>
          <w:sz w:val="22"/>
          <w:szCs w:val="22"/>
          <w:lang w:val="en-US"/>
        </w:rPr>
        <w:t xml:space="preserve">; </w:t>
      </w:r>
      <w:r w:rsidRPr="00463622">
        <w:rPr>
          <w:rFonts w:ascii="Alkaios" w:hAnsi="Alkaios"/>
          <w:sz w:val="22"/>
          <w:szCs w:val="22"/>
          <w:lang w:val="el-GR"/>
        </w:rPr>
        <w:t>οὐδένα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νομίζω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θεὸν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εἶναι</w:t>
      </w:r>
      <w:r w:rsidRPr="002A1C04">
        <w:rPr>
          <w:rFonts w:ascii="Alkaios" w:hAnsi="Alkaios"/>
          <w:sz w:val="22"/>
          <w:szCs w:val="22"/>
          <w:lang w:val="en-US"/>
        </w:rPr>
        <w:t xml:space="preserve">; </w:t>
      </w:r>
      <w:r w:rsidRPr="002A1C04">
        <w:rPr>
          <w:rFonts w:ascii="Alkaios" w:hAnsi="Alkaios"/>
          <w:sz w:val="22"/>
          <w:szCs w:val="22"/>
          <w:lang w:val="en-US"/>
        </w:rPr>
        <w:br/>
      </w:r>
      <w:r w:rsidRPr="00463622">
        <w:rPr>
          <w:rFonts w:ascii="Alkaios" w:hAnsi="Alkaios"/>
          <w:sz w:val="22"/>
          <w:szCs w:val="22"/>
          <w:lang w:val="el-GR"/>
        </w:rPr>
        <w:t>Οὐ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μέντοι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μὰ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Δία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οὐδ᾽</w:t>
      </w:r>
      <w:r w:rsidRPr="002A1C04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ὁπωστιοῦν</w:t>
      </w:r>
      <w:r w:rsidRPr="002A1C04">
        <w:rPr>
          <w:rFonts w:ascii="Alkaios" w:hAnsi="Alkaios"/>
          <w:sz w:val="22"/>
          <w:szCs w:val="22"/>
          <w:lang w:val="en-US"/>
        </w:rPr>
        <w:t xml:space="preserve">. </w:t>
      </w:r>
    </w:p>
    <w:p w14:paraId="3B31C013" w14:textId="77777777" w:rsidR="00463622" w:rsidRPr="00823127" w:rsidRDefault="00463622" w:rsidP="00C6660A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463622">
        <w:rPr>
          <w:rFonts w:ascii="Alkaios" w:hAnsi="Alkaios"/>
          <w:sz w:val="22"/>
          <w:szCs w:val="22"/>
          <w:lang w:val="el-GR"/>
        </w:rPr>
        <w:t>Ἄπιστός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εἶ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Μέλητε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ταῦτα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μέντοι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ὡς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ἐμοὶ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δοκεῖς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σαυτῷ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  <w:r w:rsidRPr="00463622">
        <w:rPr>
          <w:rFonts w:ascii="Alkaios" w:hAnsi="Alkaios"/>
          <w:sz w:val="22"/>
          <w:szCs w:val="22"/>
          <w:lang w:val="el-GR"/>
        </w:rPr>
        <w:t>ἐμοὶ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γὰρ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δοκεῖ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οὑτοσί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ἄνδρες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Ἀθηναῖοι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πάνυ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εἶναι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ὑβριστὴς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ἀκόλαστος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ἀτεχνῶς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τὴν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γραφὴν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ταύτην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ὕβρει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τινὶ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ἀκολασίᾳ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νεότητι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γράψασθαι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</w:p>
    <w:bookmarkEnd w:id="0"/>
    <w:p w14:paraId="7EA271C4" w14:textId="77777777" w:rsidR="00463622" w:rsidRPr="00823127" w:rsidRDefault="00463622" w:rsidP="00C6660A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>
        <w:fldChar w:fldCharType="begin"/>
      </w:r>
      <w:r w:rsidRPr="00823127">
        <w:rPr>
          <w:lang w:val="en-US"/>
        </w:rPr>
        <w:instrText>HYPERLINK "https://el.wikisource.org/wiki/%CE%91%CF%80%CE%BF%CE%BB%CE%BF%CE%B3%CE%AF%CE%B1_%CE%A3%CF%89%CE%BA%CF%81%CE%AC%CF%84%CE%BF%CF%85%CF%82_(%CE%A0%CE%BB%CE%AC%CF%84%CF%89%CE%BD)" \l "p.27a"</w:instrText>
      </w:r>
      <w:r>
        <w:fldChar w:fldCharType="separate"/>
      </w:r>
      <w:r w:rsidRPr="00823127">
        <w:rPr>
          <w:rStyle w:val="Hyperlink"/>
          <w:rFonts w:ascii="Alkaios" w:eastAsiaTheme="majorEastAsia" w:hAnsi="Alkaios"/>
          <w:sz w:val="22"/>
          <w:szCs w:val="22"/>
          <w:lang w:val="en-US"/>
        </w:rPr>
        <w:t>27</w:t>
      </w:r>
      <w:r>
        <w:fldChar w:fldCharType="end"/>
      </w:r>
      <w:r w:rsidRPr="00823127">
        <w:rPr>
          <w:rFonts w:ascii="Alkaios" w:hAnsi="Alkaios"/>
          <w:sz w:val="22"/>
          <w:szCs w:val="22"/>
          <w:lang w:val="en-US"/>
        </w:rPr>
        <w:t> </w:t>
      </w:r>
      <w:r w:rsidRPr="00463622">
        <w:rPr>
          <w:rFonts w:ascii="Alkaios" w:hAnsi="Alkaios"/>
          <w:sz w:val="22"/>
          <w:szCs w:val="22"/>
          <w:lang w:val="el-GR"/>
        </w:rPr>
        <w:t>Ἔοικεν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γὰρ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ὥσπερ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αἴνιγμα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συντιθέντι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διαπειρωμένῳ</w:t>
      </w:r>
      <w:r w:rsidRPr="00823127">
        <w:rPr>
          <w:rFonts w:ascii="Alkaios" w:hAnsi="Alkaios"/>
          <w:sz w:val="22"/>
          <w:szCs w:val="22"/>
          <w:lang w:val="en-US"/>
        </w:rPr>
        <w:t xml:space="preserve"> “</w:t>
      </w:r>
      <w:r w:rsidRPr="00463622">
        <w:rPr>
          <w:rFonts w:ascii="Alkaios" w:hAnsi="Alkaios"/>
          <w:sz w:val="22"/>
          <w:szCs w:val="22"/>
          <w:lang w:val="el-GR"/>
        </w:rPr>
        <w:t>ἆρα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γνώσεται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Σωκράτης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σοφὸς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δὴ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ἐμοῦ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χαριεντιζομένου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ἐναντί᾽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ἐμαυτῷ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λέγοντος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ἢ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ἐξαπατήσω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αὐτὸν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ἄλλους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ἀκούοντας</w:t>
      </w:r>
      <w:r w:rsidRPr="00823127">
        <w:rPr>
          <w:rFonts w:ascii="Alkaios" w:hAnsi="Alkaios"/>
          <w:sz w:val="22"/>
          <w:szCs w:val="22"/>
          <w:lang w:val="en-US"/>
        </w:rPr>
        <w:t xml:space="preserve">;” </w:t>
      </w:r>
      <w:r w:rsidRPr="00463622">
        <w:rPr>
          <w:rFonts w:ascii="Alkaios" w:hAnsi="Alkaios"/>
          <w:sz w:val="22"/>
          <w:szCs w:val="22"/>
          <w:lang w:val="el-GR"/>
        </w:rPr>
        <w:t>οὗτος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γὰρ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ἐμοὶ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φαίνεται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ἐναντία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λέγειν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αὐτὸς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ἑαυτῷ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τῇ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γραφῇ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ὥσπερ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ἂν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εἴποι</w:t>
      </w:r>
      <w:r w:rsidRPr="00823127">
        <w:rPr>
          <w:rFonts w:ascii="Alkaios" w:hAnsi="Alkaios"/>
          <w:sz w:val="22"/>
          <w:szCs w:val="22"/>
          <w:lang w:val="en-US"/>
        </w:rPr>
        <w:t>· “</w:t>
      </w:r>
      <w:r w:rsidRPr="00463622">
        <w:rPr>
          <w:rFonts w:ascii="Alkaios" w:hAnsi="Alkaios"/>
          <w:sz w:val="22"/>
          <w:szCs w:val="22"/>
          <w:lang w:val="el-GR"/>
        </w:rPr>
        <w:t>ἀδικεῖ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Σωκράτης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θεοὺς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νομίζων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ἀλλὰ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θεοὺς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νομίζων</w:t>
      </w:r>
      <w:r w:rsidRPr="00823127">
        <w:rPr>
          <w:rFonts w:ascii="Alkaios" w:hAnsi="Alkaios"/>
          <w:sz w:val="22"/>
          <w:szCs w:val="22"/>
          <w:lang w:val="en-US"/>
        </w:rPr>
        <w:t xml:space="preserve">”. </w:t>
      </w:r>
      <w:r w:rsidRPr="00463622">
        <w:rPr>
          <w:rFonts w:ascii="Alkaios" w:hAnsi="Alkaios"/>
          <w:sz w:val="22"/>
          <w:szCs w:val="22"/>
          <w:lang w:val="el-GR"/>
        </w:rPr>
        <w:t>καίτοι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τοῦτό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ἐστι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παίζοντος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</w:p>
    <w:p w14:paraId="38F35661" w14:textId="77777777" w:rsidR="00463622" w:rsidRPr="00823127" w:rsidRDefault="00463622" w:rsidP="00C6660A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463622">
        <w:rPr>
          <w:rFonts w:ascii="Alkaios" w:hAnsi="Alkaios"/>
          <w:sz w:val="22"/>
          <w:szCs w:val="22"/>
          <w:lang w:val="el-GR"/>
        </w:rPr>
        <w:t>Συνεπισκέψασθε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δή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ἄνδρες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ᾗ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μοι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φαίνεται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ταῦτα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λέγειν</w:t>
      </w:r>
      <w:r w:rsidRPr="00823127">
        <w:rPr>
          <w:rFonts w:ascii="Alkaios" w:hAnsi="Alkaios"/>
          <w:sz w:val="22"/>
          <w:szCs w:val="22"/>
          <w:lang w:val="en-US"/>
        </w:rPr>
        <w:t xml:space="preserve">· </w:t>
      </w:r>
      <w:r w:rsidRPr="00463622">
        <w:rPr>
          <w:rFonts w:ascii="Alkaios" w:hAnsi="Alkaios"/>
          <w:sz w:val="22"/>
          <w:szCs w:val="22"/>
          <w:lang w:val="el-GR"/>
        </w:rPr>
        <w:t>σὺ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ἡμῖν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ἀπόκριναι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Μέλητε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  <w:r w:rsidRPr="00463622">
        <w:rPr>
          <w:rFonts w:ascii="Alkaios" w:hAnsi="Alkaios"/>
          <w:sz w:val="22"/>
          <w:szCs w:val="22"/>
          <w:lang w:val="el-GR"/>
        </w:rPr>
        <w:t>ὑμεῖς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δέ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ὅπερ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hyperlink r:id="rId7" w:anchor="p.27b" w:history="1">
        <w:r w:rsidRPr="00823127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b</w:t>
        </w:r>
      </w:hyperlink>
      <w:r w:rsidRPr="00823127">
        <w:rPr>
          <w:rFonts w:ascii="Alkaios" w:hAnsi="Alkaios"/>
          <w:sz w:val="22"/>
          <w:szCs w:val="22"/>
          <w:lang w:val="en-US"/>
        </w:rPr>
        <w:t xml:space="preserve">  </w:t>
      </w:r>
      <w:r w:rsidRPr="00463622">
        <w:rPr>
          <w:rFonts w:ascii="Alkaios" w:hAnsi="Alkaios"/>
          <w:sz w:val="22"/>
          <w:szCs w:val="22"/>
          <w:lang w:val="el-GR"/>
        </w:rPr>
        <w:t>κατ᾽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ἀρχὰς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ὑμᾶς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παρῃτησάμην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μέμνησθέ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μοι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μὴ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θορυβεῖν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ἐὰν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τῷ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εἰωθότι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τρόπῳ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λόγους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ποιῶμαι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</w:p>
    <w:p w14:paraId="6A45898C" w14:textId="77777777" w:rsidR="00463622" w:rsidRPr="00823127" w:rsidRDefault="00463622" w:rsidP="00C6660A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463622">
        <w:rPr>
          <w:rFonts w:ascii="Alkaios" w:hAnsi="Alkaios"/>
          <w:sz w:val="22"/>
          <w:szCs w:val="22"/>
          <w:lang w:val="el-GR"/>
        </w:rPr>
        <w:t>Ἔστιν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ὅστις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ἀνθρώπων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Μέλητε</w:t>
      </w:r>
      <w:r w:rsidRPr="00B47661">
        <w:rPr>
          <w:rFonts w:ascii="Alkaios" w:hAnsi="Alkaios"/>
          <w:sz w:val="22"/>
          <w:szCs w:val="22"/>
          <w:lang w:val="en-US"/>
        </w:rPr>
        <w:t xml:space="preserve">, </w:t>
      </w:r>
      <w:r w:rsidRPr="00B47661">
        <w:rPr>
          <w:rFonts w:ascii="Alkaios" w:hAnsi="Alkaios"/>
          <w:sz w:val="22"/>
          <w:szCs w:val="22"/>
          <w:lang w:val="el-GR"/>
        </w:rPr>
        <w:t>ἀνθρώπεια</w:t>
      </w:r>
      <w:r w:rsidRPr="00B47661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μὲν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νομίζει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πράγματ᾽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εἶναι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ἀνθρώπους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νομίζει</w:t>
      </w:r>
      <w:r w:rsidRPr="00823127">
        <w:rPr>
          <w:rFonts w:ascii="Alkaios" w:hAnsi="Alkaios"/>
          <w:sz w:val="22"/>
          <w:szCs w:val="22"/>
          <w:lang w:val="en-US"/>
        </w:rPr>
        <w:t xml:space="preserve">; </w:t>
      </w:r>
      <w:r w:rsidRPr="00463622">
        <w:rPr>
          <w:rFonts w:ascii="Alkaios" w:hAnsi="Alkaios"/>
          <w:sz w:val="22"/>
          <w:szCs w:val="22"/>
          <w:lang w:val="el-GR"/>
        </w:rPr>
        <w:t>ἀποκρινέσθω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ἄνδρες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μὴ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ἄλλα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ἄλλα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θορυβείτω</w:t>
      </w:r>
      <w:r w:rsidRPr="00823127">
        <w:rPr>
          <w:rFonts w:ascii="Alkaios" w:hAnsi="Alkaios"/>
          <w:sz w:val="22"/>
          <w:szCs w:val="22"/>
          <w:lang w:val="en-US"/>
        </w:rPr>
        <w:t xml:space="preserve">· </w:t>
      </w:r>
      <w:r w:rsidRPr="00463622">
        <w:rPr>
          <w:rFonts w:ascii="Alkaios" w:hAnsi="Alkaios"/>
          <w:sz w:val="22"/>
          <w:szCs w:val="22"/>
          <w:lang w:val="el-GR"/>
        </w:rPr>
        <w:t>ἔσθ᾽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ὅστις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ἵππους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μὲν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νομίζει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ἱππικὰ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πράγματα</w:t>
      </w:r>
      <w:r w:rsidRPr="00823127">
        <w:rPr>
          <w:rFonts w:ascii="Alkaios" w:hAnsi="Alkaios"/>
          <w:sz w:val="22"/>
          <w:szCs w:val="22"/>
          <w:lang w:val="en-US"/>
        </w:rPr>
        <w:t xml:space="preserve">; </w:t>
      </w:r>
      <w:r w:rsidRPr="00463622">
        <w:rPr>
          <w:rFonts w:ascii="Alkaios" w:hAnsi="Alkaios"/>
          <w:sz w:val="22"/>
          <w:szCs w:val="22"/>
          <w:lang w:val="el-GR"/>
        </w:rPr>
        <w:t>ἢ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αὐλητὰς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μὲν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νομίζει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εἶναι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αὐλητικὰ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πράγματα</w:t>
      </w:r>
      <w:r w:rsidRPr="00823127">
        <w:rPr>
          <w:rFonts w:ascii="Alkaios" w:hAnsi="Alkaios"/>
          <w:sz w:val="22"/>
          <w:szCs w:val="22"/>
          <w:lang w:val="en-US"/>
        </w:rPr>
        <w:t xml:space="preserve">; </w:t>
      </w:r>
      <w:r w:rsidRPr="00463622">
        <w:rPr>
          <w:rFonts w:ascii="Alkaios" w:hAnsi="Alkaios"/>
          <w:sz w:val="22"/>
          <w:szCs w:val="22"/>
          <w:lang w:val="el-GR"/>
        </w:rPr>
        <w:t>οὐκ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ἔστιν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ἄριστε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ἀνδρῶν</w:t>
      </w:r>
      <w:r w:rsidRPr="00823127">
        <w:rPr>
          <w:rFonts w:ascii="Alkaios" w:hAnsi="Alkaios"/>
          <w:sz w:val="22"/>
          <w:szCs w:val="22"/>
          <w:lang w:val="en-US"/>
        </w:rPr>
        <w:t xml:space="preserve">· </w:t>
      </w:r>
      <w:r w:rsidRPr="00463622">
        <w:rPr>
          <w:rFonts w:ascii="Alkaios" w:hAnsi="Alkaios"/>
          <w:sz w:val="22"/>
          <w:szCs w:val="22"/>
          <w:lang w:val="el-GR"/>
        </w:rPr>
        <w:t>εἰ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μὴ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σὺ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βούλει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ἀποκρίνεσθαι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ἐγὼ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σοὶ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λέγω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τοῖς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ἄλλοις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τουτοισί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  <w:r w:rsidRPr="00463622">
        <w:rPr>
          <w:rFonts w:ascii="Alkaios" w:hAnsi="Alkaios"/>
          <w:sz w:val="22"/>
          <w:szCs w:val="22"/>
          <w:lang w:val="el-GR"/>
        </w:rPr>
        <w:t>ἀλλὰ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τὸ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ἐπὶ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τούτῳ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ἀπόκριναι</w:t>
      </w:r>
      <w:r w:rsidRPr="00823127">
        <w:rPr>
          <w:rFonts w:ascii="Alkaios" w:hAnsi="Alkaios"/>
          <w:sz w:val="22"/>
          <w:szCs w:val="22"/>
          <w:lang w:val="en-US"/>
        </w:rPr>
        <w:t xml:space="preserve">· </w:t>
      </w:r>
      <w:hyperlink r:id="rId8" w:anchor="p.27c" w:history="1">
        <w:r w:rsidRPr="00823127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c</w:t>
        </w:r>
      </w:hyperlink>
      <w:r w:rsidRPr="00823127">
        <w:rPr>
          <w:rFonts w:ascii="Alkaios" w:hAnsi="Alkaios"/>
          <w:sz w:val="22"/>
          <w:szCs w:val="22"/>
          <w:lang w:val="en-US"/>
        </w:rPr>
        <w:t xml:space="preserve">  </w:t>
      </w:r>
      <w:r w:rsidRPr="00463622">
        <w:rPr>
          <w:rFonts w:ascii="Alkaios" w:hAnsi="Alkaios"/>
          <w:sz w:val="22"/>
          <w:szCs w:val="22"/>
          <w:lang w:val="el-GR"/>
        </w:rPr>
        <w:t>ἔσθ᾽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ὅστις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δαιμόνια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μὲν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νομίζει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πράγματ᾽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εἶναι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δαίμονας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νομίζει</w:t>
      </w:r>
      <w:r w:rsidRPr="00823127">
        <w:rPr>
          <w:rFonts w:ascii="Alkaios" w:hAnsi="Alkaios"/>
          <w:sz w:val="22"/>
          <w:szCs w:val="22"/>
          <w:lang w:val="en-US"/>
        </w:rPr>
        <w:t xml:space="preserve">; </w:t>
      </w:r>
    </w:p>
    <w:p w14:paraId="08BAB68D" w14:textId="77777777" w:rsidR="00463622" w:rsidRPr="00823127" w:rsidRDefault="00463622" w:rsidP="00C6660A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463622">
        <w:rPr>
          <w:rFonts w:ascii="Alkaios" w:hAnsi="Alkaios"/>
          <w:sz w:val="22"/>
          <w:szCs w:val="22"/>
          <w:lang w:val="el-GR"/>
        </w:rPr>
        <w:t>Οὐκ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ἔστιν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</w:p>
    <w:p w14:paraId="7DF9E7E8" w14:textId="77777777" w:rsidR="00463622" w:rsidRPr="00823127" w:rsidRDefault="00463622" w:rsidP="00C6660A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463622">
        <w:rPr>
          <w:rFonts w:ascii="Alkaios" w:hAnsi="Alkaios"/>
          <w:sz w:val="22"/>
          <w:szCs w:val="22"/>
          <w:lang w:val="el-GR"/>
        </w:rPr>
        <w:t>Ὡς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ὤνησας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ὅτι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μόγις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ἀπεκρίνω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ὑπὸ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τουτωνὶ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ἀναγκαζόμενος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  <w:r w:rsidRPr="00463622">
        <w:rPr>
          <w:rFonts w:ascii="Alkaios" w:hAnsi="Alkaios"/>
          <w:sz w:val="22"/>
          <w:szCs w:val="22"/>
          <w:lang w:val="el-GR"/>
        </w:rPr>
        <w:t>οὐκοῦν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δαιμόνια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μὲν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φῄς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νομίζειν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διδάσκειν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εἴτ᾽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οὖν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καινὰ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εἴτε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παλαιά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ἀλλ᾽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οὖν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δαιμόνιά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νομίζω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κατὰ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τὸν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σὸν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λόγον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ταῦτα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A918A5">
        <w:rPr>
          <w:rFonts w:ascii="Alkaios" w:hAnsi="Alkaios"/>
          <w:sz w:val="22"/>
          <w:szCs w:val="22"/>
          <w:lang w:val="el-GR"/>
        </w:rPr>
        <w:t>διωμόσω</w:t>
      </w:r>
      <w:r w:rsidRPr="00C03C1D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ἐν</w:t>
      </w:r>
      <w:r w:rsidRPr="00C03C1D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τῇ</w:t>
      </w:r>
      <w:r w:rsidRPr="00C03C1D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ἀντιγραφῇ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  <w:r w:rsidRPr="00463622">
        <w:rPr>
          <w:rFonts w:ascii="Alkaios" w:hAnsi="Alkaios"/>
          <w:sz w:val="22"/>
          <w:szCs w:val="22"/>
          <w:lang w:val="el-GR"/>
        </w:rPr>
        <w:t>εἰ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δαιμόνια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νομίζω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δαίμονας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δήπου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πολλὴ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ἀνάγκη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νομίζειν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μέ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ἐστιν</w:t>
      </w:r>
      <w:r w:rsidRPr="00823127">
        <w:rPr>
          <w:rFonts w:ascii="Alkaios" w:hAnsi="Alkaios"/>
          <w:sz w:val="22"/>
          <w:szCs w:val="22"/>
          <w:lang w:val="en-US"/>
        </w:rPr>
        <w:t xml:space="preserve">· </w:t>
      </w:r>
      <w:r w:rsidRPr="00463622">
        <w:rPr>
          <w:rFonts w:ascii="Alkaios" w:hAnsi="Alkaios"/>
          <w:sz w:val="22"/>
          <w:szCs w:val="22"/>
          <w:lang w:val="el-GR"/>
        </w:rPr>
        <w:t>οὐχ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οὕτως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ἔχει</w:t>
      </w:r>
      <w:r w:rsidRPr="00823127">
        <w:rPr>
          <w:rFonts w:ascii="Alkaios" w:hAnsi="Alkaios"/>
          <w:sz w:val="22"/>
          <w:szCs w:val="22"/>
          <w:lang w:val="en-US"/>
        </w:rPr>
        <w:t xml:space="preserve">; </w:t>
      </w:r>
      <w:r w:rsidRPr="00463622">
        <w:rPr>
          <w:rFonts w:ascii="Alkaios" w:hAnsi="Alkaios"/>
          <w:sz w:val="22"/>
          <w:szCs w:val="22"/>
          <w:lang w:val="el-GR"/>
        </w:rPr>
        <w:t>ἔχει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δή</w:t>
      </w:r>
      <w:r w:rsidRPr="00823127">
        <w:rPr>
          <w:rFonts w:ascii="Alkaios" w:hAnsi="Alkaios"/>
          <w:sz w:val="22"/>
          <w:szCs w:val="22"/>
          <w:lang w:val="en-US"/>
        </w:rPr>
        <w:t xml:space="preserve">· </w:t>
      </w:r>
      <w:r w:rsidRPr="00463622">
        <w:rPr>
          <w:rFonts w:ascii="Alkaios" w:hAnsi="Alkaios"/>
          <w:sz w:val="22"/>
          <w:szCs w:val="22"/>
          <w:lang w:val="el-GR"/>
        </w:rPr>
        <w:t>τίθημι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γάρ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ὁμολογοῦντα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ἐπειδὴ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οὐκ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ἀποκρίνῃ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  <w:r w:rsidRPr="00463622">
        <w:rPr>
          <w:rFonts w:ascii="Alkaios" w:hAnsi="Alkaios"/>
          <w:sz w:val="22"/>
          <w:szCs w:val="22"/>
          <w:lang w:val="el-GR"/>
        </w:rPr>
        <w:t>τοὺς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hyperlink r:id="rId9" w:anchor="p.27d" w:history="1">
        <w:r w:rsidRPr="00823127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d</w:t>
        </w:r>
      </w:hyperlink>
      <w:r w:rsidRPr="00823127">
        <w:rPr>
          <w:rFonts w:ascii="Alkaios" w:hAnsi="Alkaios"/>
          <w:sz w:val="22"/>
          <w:szCs w:val="22"/>
          <w:lang w:val="en-US"/>
        </w:rPr>
        <w:t xml:space="preserve">  </w:t>
      </w:r>
      <w:r w:rsidRPr="00463622">
        <w:rPr>
          <w:rFonts w:ascii="Alkaios" w:hAnsi="Alkaios"/>
          <w:sz w:val="22"/>
          <w:szCs w:val="22"/>
          <w:lang w:val="el-GR"/>
        </w:rPr>
        <w:t>δαίμονας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οὐχὶ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ἤτοι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θεούς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ἡγούμεθα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ἢ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θεῶν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παῖδας</w:t>
      </w:r>
      <w:r w:rsidRPr="00823127">
        <w:rPr>
          <w:rFonts w:ascii="Alkaios" w:hAnsi="Alkaios"/>
          <w:sz w:val="22"/>
          <w:szCs w:val="22"/>
          <w:lang w:val="en-US"/>
        </w:rPr>
        <w:t xml:space="preserve">; </w:t>
      </w:r>
      <w:r w:rsidRPr="00463622">
        <w:rPr>
          <w:rFonts w:ascii="Alkaios" w:hAnsi="Alkaios"/>
          <w:sz w:val="22"/>
          <w:szCs w:val="22"/>
          <w:lang w:val="el-GR"/>
        </w:rPr>
        <w:t>φῂς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ἢ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οὔ</w:t>
      </w:r>
      <w:r w:rsidRPr="00823127">
        <w:rPr>
          <w:rFonts w:ascii="Alkaios" w:hAnsi="Alkaios"/>
          <w:sz w:val="22"/>
          <w:szCs w:val="22"/>
          <w:lang w:val="en-US"/>
        </w:rPr>
        <w:t xml:space="preserve">; </w:t>
      </w:r>
    </w:p>
    <w:p w14:paraId="7742A152" w14:textId="77777777" w:rsidR="00463622" w:rsidRPr="00823127" w:rsidRDefault="00463622" w:rsidP="00C6660A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463622">
        <w:rPr>
          <w:rFonts w:ascii="Alkaios" w:hAnsi="Alkaios"/>
          <w:sz w:val="22"/>
          <w:szCs w:val="22"/>
          <w:lang w:val="el-GR"/>
        </w:rPr>
        <w:t>Πάνυ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γε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</w:p>
    <w:p w14:paraId="49878465" w14:textId="644A6894" w:rsidR="00C03C1D" w:rsidRDefault="00463622" w:rsidP="00C6660A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463622">
        <w:rPr>
          <w:rFonts w:ascii="Alkaios" w:hAnsi="Alkaios"/>
          <w:sz w:val="22"/>
          <w:szCs w:val="22"/>
          <w:lang w:val="el-GR"/>
        </w:rPr>
        <w:t>Οὐκοῦν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εἴπερ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δαίμονας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ἡγοῦμαι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ὡς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σὺ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φῄς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εἰ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μὲν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θεοί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τινές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εἰσιν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δαίμονες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τοῦτ᾽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ἂν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εἴη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ὃ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ἐγώ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φημί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αἰνίττεσθαι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χαριεντίζεσθαι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θεοὺς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οὐχ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ἡγούμενον</w:t>
      </w:r>
      <w:r w:rsidR="000A69A6">
        <w:rPr>
          <w:rStyle w:val="Funotenzeichen"/>
          <w:rFonts w:ascii="Alkaios" w:hAnsi="Alkaios"/>
          <w:sz w:val="22"/>
          <w:szCs w:val="22"/>
          <w:lang w:val="el-GR"/>
        </w:rPr>
        <w:footnoteReference w:id="1"/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φάναι</w:t>
      </w:r>
      <w:r w:rsidR="000A69A6">
        <w:rPr>
          <w:rStyle w:val="Funotenzeichen"/>
          <w:rFonts w:ascii="Alkaios" w:hAnsi="Alkaios"/>
          <w:sz w:val="22"/>
          <w:szCs w:val="22"/>
          <w:lang w:val="el-GR"/>
        </w:rPr>
        <w:footnoteReference w:id="2"/>
      </w:r>
      <w:r w:rsidR="0066104C" w:rsidRPr="0066104C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θεοὺς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αὖ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ἡγεῖσθαι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πάλιν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ἐπειδήπερ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δαίμονας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ἡγοῦμαι</w:t>
      </w:r>
      <w:r w:rsidRPr="00823127">
        <w:rPr>
          <w:rFonts w:ascii="Alkaios" w:hAnsi="Alkaios"/>
          <w:sz w:val="22"/>
          <w:szCs w:val="22"/>
          <w:lang w:val="en-US"/>
        </w:rPr>
        <w:t xml:space="preserve">· </w:t>
      </w:r>
      <w:r w:rsidRPr="00463622">
        <w:rPr>
          <w:rFonts w:ascii="Alkaios" w:hAnsi="Alkaios"/>
          <w:sz w:val="22"/>
          <w:szCs w:val="22"/>
          <w:lang w:val="el-GR"/>
        </w:rPr>
        <w:t>εἰ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αὖ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δαίμονες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θεῶν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παῖδές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εἰσιν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νόθοι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τινὲς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ἢ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ἐκ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νυμφῶν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ἢ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ἔκ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τινων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ἄλλων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ὧν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δὴ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λέγονται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τίς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ἂν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ἀνθρώπων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θεῶν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μὲν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παῖδας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ἡγοῖτο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εἶναι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θεοὺς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μή</w:t>
      </w:r>
      <w:r w:rsidRPr="00823127">
        <w:rPr>
          <w:rFonts w:ascii="Alkaios" w:hAnsi="Alkaios"/>
          <w:sz w:val="22"/>
          <w:szCs w:val="22"/>
          <w:lang w:val="en-US"/>
        </w:rPr>
        <w:t xml:space="preserve">; </w:t>
      </w:r>
      <w:r w:rsidRPr="00463622">
        <w:rPr>
          <w:rFonts w:ascii="Alkaios" w:hAnsi="Alkaios"/>
          <w:sz w:val="22"/>
          <w:szCs w:val="22"/>
          <w:lang w:val="el-GR"/>
        </w:rPr>
        <w:t>ὁμοίως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γὰρ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hyperlink r:id="rId10" w:anchor="p.27e" w:history="1">
        <w:r w:rsidRPr="00823127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e</w:t>
        </w:r>
      </w:hyperlink>
      <w:r w:rsidRPr="00823127">
        <w:rPr>
          <w:rFonts w:ascii="Alkaios" w:hAnsi="Alkaios"/>
          <w:sz w:val="22"/>
          <w:szCs w:val="22"/>
          <w:lang w:val="en-US"/>
        </w:rPr>
        <w:t xml:space="preserve">  </w:t>
      </w:r>
      <w:r w:rsidRPr="00463622">
        <w:rPr>
          <w:rFonts w:ascii="Alkaios" w:hAnsi="Alkaios"/>
          <w:sz w:val="22"/>
          <w:szCs w:val="22"/>
          <w:lang w:val="el-GR"/>
        </w:rPr>
        <w:t>ἂν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ἄτοπον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εἴη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ὥσπερ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ἂν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εἴ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τις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ἵππων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μὲν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παῖδας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ἡγοῖτο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ἢ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A05B4D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ὄνων</w:t>
      </w:r>
      <w:r w:rsidRPr="00A05B4D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τοὺς</w:t>
      </w:r>
      <w:r w:rsidRPr="00A05B4D">
        <w:rPr>
          <w:rFonts w:ascii="Alkaios" w:hAnsi="Alkaios"/>
          <w:sz w:val="22"/>
          <w:szCs w:val="22"/>
          <w:lang w:val="en-US"/>
        </w:rPr>
        <w:t xml:space="preserve"> </w:t>
      </w:r>
      <w:r w:rsidRPr="00887695">
        <w:rPr>
          <w:rFonts w:ascii="Alkaios" w:hAnsi="Alkaios"/>
          <w:sz w:val="22"/>
          <w:szCs w:val="22"/>
          <w:lang w:val="el-GR"/>
        </w:rPr>
        <w:t>ἡμιόνους</w:t>
      </w:r>
      <w:r w:rsidRPr="00A05B4D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ἵππους</w:t>
      </w:r>
      <w:r w:rsidRPr="00A05B4D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ὄνους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μὴ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ἡγοῖτο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εἶναι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  <w:r w:rsidRPr="00463622">
        <w:rPr>
          <w:rFonts w:ascii="Alkaios" w:hAnsi="Alkaios"/>
          <w:sz w:val="22"/>
          <w:szCs w:val="22"/>
          <w:lang w:val="el-GR"/>
        </w:rPr>
        <w:t>ἀλλ᾽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Μέλητε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οὐκ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ἔστιν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ὅπως</w:t>
      </w:r>
      <w:r w:rsidR="00D907EA">
        <w:rPr>
          <w:rStyle w:val="Funotenzeichen"/>
          <w:rFonts w:ascii="Alkaios" w:hAnsi="Alkaios"/>
          <w:sz w:val="22"/>
          <w:szCs w:val="22"/>
          <w:lang w:val="el-GR"/>
        </w:rPr>
        <w:footnoteReference w:id="3"/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σὺ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ταῦτα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οὐχὶ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ἀποπειρώμενος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ἡμῶν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ἐγράψω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τὴν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γραφὴν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ταύτην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ἢ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ἀπορῶν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ὅτι</w:t>
      </w:r>
      <w:r w:rsidR="00D907EA">
        <w:rPr>
          <w:rStyle w:val="Funotenzeichen"/>
          <w:rFonts w:ascii="Alkaios" w:hAnsi="Alkaios"/>
          <w:sz w:val="22"/>
          <w:szCs w:val="22"/>
          <w:lang w:val="el-GR"/>
        </w:rPr>
        <w:footnoteReference w:id="4"/>
      </w:r>
      <w:r w:rsidR="004C0BB1" w:rsidRPr="004C0BB1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ἐγκαλοῖς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ἐμοὶ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ἀληθὲς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ἀδίκημα</w:t>
      </w:r>
      <w:r w:rsidRPr="00823127">
        <w:rPr>
          <w:rFonts w:ascii="Alkaios" w:hAnsi="Alkaios"/>
          <w:sz w:val="22"/>
          <w:szCs w:val="22"/>
          <w:lang w:val="en-US"/>
        </w:rPr>
        <w:t xml:space="preserve">· </w:t>
      </w:r>
      <w:r w:rsidRPr="00463622">
        <w:rPr>
          <w:rFonts w:ascii="Alkaios" w:hAnsi="Alkaios"/>
          <w:sz w:val="22"/>
          <w:szCs w:val="22"/>
          <w:lang w:val="el-GR"/>
        </w:rPr>
        <w:t>ὅπως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σύ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τινα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πείθοις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ἂν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σμικρὸν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νοῦν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ἔχοντα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ἀνθρώπων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ὡς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αὐτοῦ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ἔστιν</w:t>
      </w:r>
      <w:r w:rsidR="004C0BB1">
        <w:rPr>
          <w:rStyle w:val="Funotenzeichen"/>
          <w:rFonts w:ascii="Alkaios" w:hAnsi="Alkaios"/>
          <w:sz w:val="22"/>
          <w:szCs w:val="22"/>
          <w:lang w:val="el-GR"/>
        </w:rPr>
        <w:footnoteReference w:id="5"/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δαιμόνια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θεῖα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ἡγεῖσθαι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αὖ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αὐτοῦ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μήτε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hyperlink r:id="rId11" w:anchor="p.28a" w:history="1">
        <w:r w:rsidRPr="00823127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28</w:t>
        </w:r>
      </w:hyperlink>
      <w:r w:rsidRPr="00823127">
        <w:rPr>
          <w:rFonts w:ascii="Alkaios" w:hAnsi="Alkaios"/>
          <w:sz w:val="22"/>
          <w:szCs w:val="22"/>
          <w:lang w:val="en-US"/>
        </w:rPr>
        <w:t xml:space="preserve">  </w:t>
      </w:r>
      <w:r w:rsidRPr="00463622">
        <w:rPr>
          <w:rFonts w:ascii="Alkaios" w:hAnsi="Alkaios"/>
          <w:sz w:val="22"/>
          <w:szCs w:val="22"/>
          <w:lang w:val="el-GR"/>
        </w:rPr>
        <w:t>δαίμονας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μήτε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θεοὺς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μήτε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ἥρωας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οὐδεμία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μηχανή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ἐστιν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</w:p>
    <w:p w14:paraId="2A77E019" w14:textId="345139C8" w:rsidR="00463622" w:rsidRPr="00887695" w:rsidRDefault="00463622" w:rsidP="00887695">
      <w:pPr>
        <w:pStyle w:val="StandardWeb"/>
        <w:spacing w:before="0" w:beforeAutospacing="0" w:after="120" w:afterAutospacing="0"/>
        <w:rPr>
          <w:rFonts w:ascii="Alkaios" w:hAnsi="Alkaios"/>
          <w:sz w:val="22"/>
          <w:szCs w:val="22"/>
          <w:lang w:val="en-US"/>
        </w:rPr>
      </w:pPr>
      <w:r w:rsidRPr="00463622">
        <w:rPr>
          <w:rFonts w:ascii="Alkaios" w:hAnsi="Alkaios"/>
          <w:sz w:val="22"/>
          <w:szCs w:val="22"/>
          <w:lang w:val="el-GR"/>
        </w:rPr>
        <w:t>Ἀλλὰ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γάρ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ὦ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ἄνδρες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Ἀθηναῖοι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ὡς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μὲν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ἐγὼ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οὐκ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ἀδικῶ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κατὰ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τὴν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Μελήτου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γραφήν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οὐ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πολλῆς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μοι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δοκεῖ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εἶναι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ἀπολογίας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ἀλλὰ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ἱκανὰ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ταῦτα</w:t>
      </w:r>
      <w:r w:rsidRPr="00823127">
        <w:rPr>
          <w:rFonts w:ascii="Alkaios" w:hAnsi="Alkaios"/>
          <w:sz w:val="22"/>
          <w:szCs w:val="22"/>
          <w:lang w:val="en-US"/>
        </w:rPr>
        <w:t xml:space="preserve">· </w:t>
      </w:r>
      <w:r w:rsidRPr="00463622">
        <w:rPr>
          <w:rFonts w:ascii="Alkaios" w:hAnsi="Alkaios"/>
          <w:sz w:val="22"/>
          <w:szCs w:val="22"/>
          <w:lang w:val="el-GR"/>
        </w:rPr>
        <w:t>ὃ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τοῖς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ἔμπροσθεν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ἔλεγον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ὅτι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πολλή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μοι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ἀπέχθεια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γέγονεν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πρὸς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πολλούς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εὖ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ἴστε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ὅτι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ἀληθές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ἐστιν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τοῦτ᾽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ἔστιν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ὃ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ἐμὲ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αἱρεῖ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ἐάνπερ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αἱρῇ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οὐ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Μέλητος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οὐδὲ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Ἄνυτος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ἀλλ᾽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ἡ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τῶν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πολλῶν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διαβολή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τε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φθόνος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  <w:r w:rsidRPr="00463622">
        <w:rPr>
          <w:rFonts w:ascii="Alkaios" w:hAnsi="Alkaios"/>
          <w:sz w:val="22"/>
          <w:szCs w:val="22"/>
          <w:lang w:val="el-GR"/>
        </w:rPr>
        <w:t>ἃ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δὴ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πολλοὺς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ἄλλους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ἀγαθοὺς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hyperlink r:id="rId12" w:anchor="p.28b" w:history="1">
        <w:r w:rsidRPr="00823127">
          <w:rPr>
            <w:rStyle w:val="Hyperlink"/>
            <w:rFonts w:ascii="Alkaios" w:eastAsiaTheme="majorEastAsia" w:hAnsi="Alkaios"/>
            <w:sz w:val="22"/>
            <w:szCs w:val="22"/>
            <w:lang w:val="en-US"/>
          </w:rPr>
          <w:t>b</w:t>
        </w:r>
      </w:hyperlink>
      <w:r w:rsidRPr="00823127">
        <w:rPr>
          <w:rFonts w:ascii="Alkaios" w:hAnsi="Alkaios"/>
          <w:sz w:val="22"/>
          <w:szCs w:val="22"/>
          <w:lang w:val="en-US"/>
        </w:rPr>
        <w:t xml:space="preserve">  </w:t>
      </w:r>
      <w:r w:rsidRPr="00463622">
        <w:rPr>
          <w:rFonts w:ascii="Alkaios" w:hAnsi="Alkaios"/>
          <w:sz w:val="22"/>
          <w:szCs w:val="22"/>
          <w:lang w:val="el-GR"/>
        </w:rPr>
        <w:t>ἄνδρας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ᾕρηκεν</w:t>
      </w:r>
      <w:r w:rsidRPr="00823127">
        <w:rPr>
          <w:rFonts w:ascii="Alkaios" w:hAnsi="Alkaios"/>
          <w:sz w:val="22"/>
          <w:szCs w:val="22"/>
          <w:lang w:val="en-US"/>
        </w:rPr>
        <w:t xml:space="preserve">, </w:t>
      </w:r>
      <w:r w:rsidRPr="00463622">
        <w:rPr>
          <w:rFonts w:ascii="Alkaios" w:hAnsi="Alkaios"/>
          <w:sz w:val="22"/>
          <w:szCs w:val="22"/>
          <w:lang w:val="el-GR"/>
        </w:rPr>
        <w:t>οἶμαι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καὶ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αἱρήσει</w:t>
      </w:r>
      <w:r w:rsidRPr="00823127">
        <w:rPr>
          <w:rFonts w:ascii="Alkaios" w:hAnsi="Alkaios"/>
          <w:sz w:val="22"/>
          <w:szCs w:val="22"/>
          <w:lang w:val="en-US"/>
        </w:rPr>
        <w:t xml:space="preserve">· </w:t>
      </w:r>
      <w:r w:rsidRPr="00463622">
        <w:rPr>
          <w:rFonts w:ascii="Alkaios" w:hAnsi="Alkaios"/>
          <w:sz w:val="22"/>
          <w:szCs w:val="22"/>
          <w:lang w:val="el-GR"/>
        </w:rPr>
        <w:t>οὐδὲν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δὲ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δεινὸν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μὴ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ἐν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ἐμοὶ</w:t>
      </w:r>
      <w:r w:rsidRPr="00823127">
        <w:rPr>
          <w:rFonts w:ascii="Alkaios" w:hAnsi="Alkaios"/>
          <w:sz w:val="22"/>
          <w:szCs w:val="22"/>
          <w:lang w:val="en-US"/>
        </w:rPr>
        <w:t xml:space="preserve"> </w:t>
      </w:r>
      <w:r w:rsidRPr="00463622">
        <w:rPr>
          <w:rFonts w:ascii="Alkaios" w:hAnsi="Alkaios"/>
          <w:sz w:val="22"/>
          <w:szCs w:val="22"/>
          <w:lang w:val="el-GR"/>
        </w:rPr>
        <w:t>στῇ</w:t>
      </w:r>
      <w:r w:rsidRPr="00823127">
        <w:rPr>
          <w:rFonts w:ascii="Alkaios" w:hAnsi="Alkaios"/>
          <w:sz w:val="22"/>
          <w:szCs w:val="22"/>
          <w:lang w:val="en-US"/>
        </w:rPr>
        <w:t xml:space="preserve">. </w:t>
      </w:r>
    </w:p>
    <w:sectPr w:rsidR="00463622" w:rsidRPr="00887695" w:rsidSect="00887695">
      <w:pgSz w:w="11906" w:h="16838" w:code="9"/>
      <w:pgMar w:top="709" w:right="849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C5EA" w14:textId="77777777" w:rsidR="00DE3A3D" w:rsidRDefault="00DE3A3D" w:rsidP="000A69A6">
      <w:pPr>
        <w:spacing w:after="0"/>
      </w:pPr>
      <w:r>
        <w:separator/>
      </w:r>
    </w:p>
  </w:endnote>
  <w:endnote w:type="continuationSeparator" w:id="0">
    <w:p w14:paraId="275F45D2" w14:textId="77777777" w:rsidR="00DE3A3D" w:rsidRDefault="00DE3A3D" w:rsidP="000A69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kaios">
    <w:panose1 w:val="00000400000000000000"/>
    <w:charset w:val="00"/>
    <w:family w:val="auto"/>
    <w:pitch w:val="variable"/>
    <w:sig w:usb0="C00002EF" w:usb1="1807E0EA" w:usb2="00000010" w:usb3="00000000" w:csb0="0002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1FD8" w14:textId="77777777" w:rsidR="00DE3A3D" w:rsidRDefault="00DE3A3D" w:rsidP="000A69A6">
      <w:pPr>
        <w:spacing w:after="0"/>
      </w:pPr>
      <w:r>
        <w:separator/>
      </w:r>
    </w:p>
  </w:footnote>
  <w:footnote w:type="continuationSeparator" w:id="0">
    <w:p w14:paraId="1DAF3679" w14:textId="77777777" w:rsidR="00DE3A3D" w:rsidRDefault="00DE3A3D" w:rsidP="000A69A6">
      <w:pPr>
        <w:spacing w:after="0"/>
      </w:pPr>
      <w:r>
        <w:continuationSeparator/>
      </w:r>
    </w:p>
  </w:footnote>
  <w:footnote w:id="1">
    <w:p w14:paraId="63B0636C" w14:textId="5CFA4B47" w:rsidR="000A69A6" w:rsidRPr="000A69A6" w:rsidRDefault="000A69A6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0A69A6">
        <w:rPr>
          <w:i/>
          <w:iCs/>
          <w:sz w:val="18"/>
          <w:szCs w:val="18"/>
          <w:lang w:val="el-GR"/>
        </w:rPr>
        <w:t>ἡγούμενον</w:t>
      </w:r>
      <w:r w:rsidRPr="000A69A6">
        <w:rPr>
          <w:i/>
          <w:iCs/>
          <w:sz w:val="18"/>
          <w:szCs w:val="18"/>
        </w:rPr>
        <w:t xml:space="preserve">: </w:t>
      </w:r>
      <w:r>
        <w:rPr>
          <w:i/>
          <w:iCs/>
          <w:sz w:val="18"/>
          <w:szCs w:val="18"/>
        </w:rPr>
        <w:t>Wechsel</w:t>
      </w:r>
      <w:r w:rsidRPr="000A69A6">
        <w:rPr>
          <w:i/>
          <w:iCs/>
          <w:sz w:val="18"/>
          <w:szCs w:val="18"/>
        </w:rPr>
        <w:t xml:space="preserve"> vom eher objektiven „für Recht halten = </w:t>
      </w:r>
      <w:r>
        <w:rPr>
          <w:i/>
          <w:iCs/>
          <w:sz w:val="18"/>
          <w:szCs w:val="18"/>
        </w:rPr>
        <w:t>g</w:t>
      </w:r>
      <w:r w:rsidRPr="000A69A6">
        <w:rPr>
          <w:i/>
          <w:iCs/>
          <w:sz w:val="18"/>
          <w:szCs w:val="18"/>
        </w:rPr>
        <w:t xml:space="preserve">lauben“ zum </w:t>
      </w:r>
      <w:r>
        <w:rPr>
          <w:i/>
          <w:iCs/>
          <w:sz w:val="18"/>
          <w:szCs w:val="18"/>
        </w:rPr>
        <w:t>eher subjektiven „halt</w:t>
      </w:r>
      <w:r w:rsidR="0066104C">
        <w:rPr>
          <w:i/>
          <w:iCs/>
          <w:sz w:val="18"/>
          <w:szCs w:val="18"/>
        </w:rPr>
        <w:t>e</w:t>
      </w:r>
      <w:r>
        <w:rPr>
          <w:i/>
          <w:iCs/>
          <w:sz w:val="18"/>
          <w:szCs w:val="18"/>
        </w:rPr>
        <w:t>n für/ meinen = annehmen, glauben“</w:t>
      </w:r>
    </w:p>
  </w:footnote>
  <w:footnote w:id="2">
    <w:p w14:paraId="71D6B8E2" w14:textId="4767ADAC" w:rsidR="000A69A6" w:rsidRPr="000A69A6" w:rsidRDefault="000A69A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A69A6">
        <w:rPr>
          <w:i/>
          <w:iCs/>
          <w:sz w:val="18"/>
          <w:szCs w:val="18"/>
          <w:lang w:val="el-GR"/>
        </w:rPr>
        <w:t>φάναι</w:t>
      </w:r>
      <w:r w:rsidRPr="000A69A6">
        <w:rPr>
          <w:i/>
          <w:iCs/>
          <w:sz w:val="18"/>
          <w:szCs w:val="18"/>
        </w:rPr>
        <w:t xml:space="preserve">: als Apposition zu </w:t>
      </w:r>
      <w:r w:rsidRPr="000A69A6">
        <w:rPr>
          <w:i/>
          <w:iCs/>
          <w:sz w:val="18"/>
          <w:szCs w:val="18"/>
          <w:lang w:val="el-GR"/>
        </w:rPr>
        <w:t>αἰνίττεσθαι</w:t>
      </w:r>
      <w:r w:rsidRPr="000A69A6">
        <w:rPr>
          <w:i/>
          <w:iCs/>
          <w:sz w:val="18"/>
          <w:szCs w:val="18"/>
        </w:rPr>
        <w:t xml:space="preserve"> </w:t>
      </w:r>
      <w:r w:rsidRPr="000A69A6">
        <w:rPr>
          <w:i/>
          <w:iCs/>
          <w:sz w:val="18"/>
          <w:szCs w:val="18"/>
          <w:lang w:val="el-GR"/>
        </w:rPr>
        <w:t>καὶ</w:t>
      </w:r>
      <w:r w:rsidRPr="000A69A6">
        <w:rPr>
          <w:i/>
          <w:iCs/>
          <w:sz w:val="18"/>
          <w:szCs w:val="18"/>
        </w:rPr>
        <w:t xml:space="preserve"> </w:t>
      </w:r>
      <w:r w:rsidRPr="000A69A6">
        <w:rPr>
          <w:i/>
          <w:iCs/>
          <w:sz w:val="18"/>
          <w:szCs w:val="18"/>
          <w:lang w:val="el-GR"/>
        </w:rPr>
        <w:t>χαριεντίζεσθαι</w:t>
      </w:r>
      <w:r w:rsidRPr="000A69A6">
        <w:rPr>
          <w:i/>
          <w:iCs/>
          <w:sz w:val="18"/>
          <w:szCs w:val="18"/>
        </w:rPr>
        <w:t xml:space="preserve"> zu verstehen und mi</w:t>
      </w:r>
      <w:r>
        <w:rPr>
          <w:i/>
          <w:iCs/>
          <w:sz w:val="18"/>
          <w:szCs w:val="18"/>
        </w:rPr>
        <w:t>t</w:t>
      </w:r>
      <w:r w:rsidRPr="000A69A6">
        <w:rPr>
          <w:i/>
          <w:iCs/>
          <w:sz w:val="18"/>
          <w:szCs w:val="18"/>
        </w:rPr>
        <w:t xml:space="preserve"> „nämlich“ einzuleiten</w:t>
      </w:r>
    </w:p>
  </w:footnote>
  <w:footnote w:id="3">
    <w:p w14:paraId="6AB841EA" w14:textId="39C5AD16" w:rsidR="00D907EA" w:rsidRPr="00D907EA" w:rsidRDefault="00D907EA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D907EA">
        <w:rPr>
          <w:i/>
          <w:iCs/>
          <w:sz w:val="18"/>
          <w:szCs w:val="18"/>
        </w:rPr>
        <w:t>οὐκ ἔστιν ὅπως … οὐχὶ „Es ist nicht möglich, dass … nicht = Sicherlich/ Ganz bestimmt“</w:t>
      </w:r>
    </w:p>
  </w:footnote>
  <w:footnote w:id="4">
    <w:p w14:paraId="622863FD" w14:textId="3A21403B" w:rsidR="00D907EA" w:rsidRPr="00D907EA" w:rsidRDefault="00D907E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907EA">
        <w:rPr>
          <w:i/>
          <w:iCs/>
          <w:sz w:val="18"/>
          <w:szCs w:val="18"/>
        </w:rPr>
        <w:t>ὅτι: indefinites Relativporonomen als Adj.Attr. zu ἀληθὲς ἀδίκημα</w:t>
      </w:r>
    </w:p>
  </w:footnote>
  <w:footnote w:id="5">
    <w:p w14:paraId="159AE02B" w14:textId="45482C55" w:rsidR="004C0BB1" w:rsidRPr="00673D9F" w:rsidRDefault="004C0BB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C0BB1">
        <w:rPr>
          <w:i/>
          <w:iCs/>
          <w:sz w:val="18"/>
          <w:szCs w:val="18"/>
        </w:rPr>
        <w:t>οὐ τοῦ αὐτοῦ ἔστιν „es ist nicht Sache desselben &lt;Mannes&gt;</w:t>
      </w:r>
      <w:r w:rsidR="00673D9F">
        <w:rPr>
          <w:i/>
          <w:iCs/>
          <w:sz w:val="18"/>
          <w:szCs w:val="18"/>
        </w:rPr>
        <w:t>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78"/>
    <w:rsid w:val="0002070B"/>
    <w:rsid w:val="000A69A6"/>
    <w:rsid w:val="001C6B15"/>
    <w:rsid w:val="00211D5F"/>
    <w:rsid w:val="002411F3"/>
    <w:rsid w:val="002A1C04"/>
    <w:rsid w:val="003A3379"/>
    <w:rsid w:val="004125C3"/>
    <w:rsid w:val="00463622"/>
    <w:rsid w:val="004C0BB1"/>
    <w:rsid w:val="005069DE"/>
    <w:rsid w:val="00595860"/>
    <w:rsid w:val="006070F3"/>
    <w:rsid w:val="00642078"/>
    <w:rsid w:val="00642140"/>
    <w:rsid w:val="00654A8F"/>
    <w:rsid w:val="0066104C"/>
    <w:rsid w:val="00673D9F"/>
    <w:rsid w:val="00693A61"/>
    <w:rsid w:val="00763112"/>
    <w:rsid w:val="007D1FD4"/>
    <w:rsid w:val="007D4B6E"/>
    <w:rsid w:val="00823127"/>
    <w:rsid w:val="00887695"/>
    <w:rsid w:val="00897690"/>
    <w:rsid w:val="00903CCE"/>
    <w:rsid w:val="0097628B"/>
    <w:rsid w:val="009D6988"/>
    <w:rsid w:val="00A05B4D"/>
    <w:rsid w:val="00A44E1F"/>
    <w:rsid w:val="00A918A5"/>
    <w:rsid w:val="00AE35E2"/>
    <w:rsid w:val="00B47661"/>
    <w:rsid w:val="00B64466"/>
    <w:rsid w:val="00C03C1D"/>
    <w:rsid w:val="00C121C8"/>
    <w:rsid w:val="00C6660A"/>
    <w:rsid w:val="00D16A6A"/>
    <w:rsid w:val="00D907EA"/>
    <w:rsid w:val="00DE3A3D"/>
    <w:rsid w:val="00E0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5130"/>
  <w15:chartTrackingRefBased/>
  <w15:docId w15:val="{E2F65ED7-F161-4546-8B64-F0730CC0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kaios" w:eastAsiaTheme="minorHAnsi" w:hAnsi="Alkaios" w:cs="DejaVu Sans"/>
        <w:sz w:val="22"/>
        <w:szCs w:val="22"/>
        <w:lang w:val="de-DE" w:eastAsia="en-US" w:bidi="ar-SA"/>
      </w:rPr>
    </w:rPrDefault>
    <w:pPrDefault>
      <w:pPr>
        <w:spacing w:after="120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2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2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20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20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20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20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20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20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20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2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2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20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20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20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20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20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20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20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2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2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2078"/>
    <w:pPr>
      <w:numPr>
        <w:ilvl w:val="1"/>
      </w:numPr>
      <w:spacing w:after="160"/>
      <w:ind w:left="283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20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2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20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20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207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2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207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207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46362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63622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A69A6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A69A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A6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2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isource.org/wiki/%CE%91%CF%80%CE%BF%CE%BB%CE%BF%CE%B3%CE%AF%CE%B1_%CE%A3%CF%89%CE%BA%CF%81%CE%AC%CF%84%CE%BF%CF%85%CF%82_(%CE%A0%CE%BB%CE%AC%CF%84%CF%89%CE%BD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B8FB-9F66-4ECD-AC14-3A47021F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 Holtiegel</dc:creator>
  <cp:keywords/>
  <dc:description/>
  <cp:lastModifiedBy>Friedrich Holtiegel</cp:lastModifiedBy>
  <cp:revision>9</cp:revision>
  <dcterms:created xsi:type="dcterms:W3CDTF">2025-01-16T15:25:00Z</dcterms:created>
  <dcterms:modified xsi:type="dcterms:W3CDTF">2025-01-24T09:12:00Z</dcterms:modified>
</cp:coreProperties>
</file>